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7D7E" w:rsidRPr="00805171" w:rsidRDefault="003B7D7E" w:rsidP="003B7D7E">
      <w:pPr>
        <w:spacing w:after="160" w:line="259" w:lineRule="auto"/>
        <w:rPr>
          <w:rFonts w:ascii="Arial" w:eastAsia="Calibri" w:hAnsi="Arial" w:cs="Arial"/>
          <w:sz w:val="20"/>
          <w:szCs w:val="20"/>
          <w:lang w:val="en-US"/>
        </w:rPr>
      </w:pPr>
      <w:r>
        <w:rPr>
          <w:rFonts w:ascii="Arial" w:eastAsia="Calibri" w:hAnsi="Arial" w:cs="Arial"/>
          <w:b/>
          <w:sz w:val="20"/>
          <w:szCs w:val="20"/>
          <w:lang w:val="en-US"/>
        </w:rPr>
        <w:t>S</w:t>
      </w:r>
      <w:r w:rsidRPr="00805171">
        <w:rPr>
          <w:rFonts w:ascii="Arial" w:eastAsia="Calibri" w:hAnsi="Arial" w:cs="Arial"/>
          <w:b/>
          <w:sz w:val="20"/>
          <w:szCs w:val="20"/>
          <w:lang w:val="en-US"/>
        </w:rPr>
        <w:t>upplementary Table 2.</w:t>
      </w:r>
      <w:r w:rsidRPr="00805171">
        <w:rPr>
          <w:rFonts w:ascii="Arial" w:eastAsia="Calibri" w:hAnsi="Arial" w:cs="Arial"/>
          <w:sz w:val="20"/>
          <w:szCs w:val="20"/>
          <w:lang w:val="en-US"/>
        </w:rPr>
        <w:t xml:space="preserve"> Excluded articles and reasons for exclusion (n=197)</w:t>
      </w:r>
    </w:p>
    <w:tbl>
      <w:tblPr>
        <w:tblStyle w:val="TableGrid"/>
        <w:tblW w:w="10371" w:type="dxa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3964"/>
        <w:gridCol w:w="1445"/>
      </w:tblGrid>
      <w:tr w:rsidR="003B7D7E" w:rsidRPr="00AC5361" w:rsidTr="009A3774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/>
                <w:sz w:val="20"/>
                <w:szCs w:val="20"/>
                <w:lang w:val="en-US"/>
              </w:rPr>
              <w:t>Author, year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/>
                <w:sz w:val="20"/>
                <w:szCs w:val="20"/>
                <w:lang w:val="en-US"/>
              </w:rPr>
              <w:t>PMID, DOI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/>
                <w:sz w:val="20"/>
                <w:szCs w:val="20"/>
                <w:lang w:val="en-US"/>
              </w:rPr>
              <w:t>Reasons for exclusion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Aalfs et al., 1996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10.1097/00019605-199604000-00001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tcBorders>
              <w:right w:val="single" w:sz="4" w:space="0" w:color="FFFFFF" w:themeColor="background1"/>
            </w:tcBorders>
            <w:shd w:val="clear" w:color="auto" w:fill="auto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Ababneh et al., 2014</w:t>
            </w:r>
          </w:p>
        </w:tc>
        <w:tc>
          <w:tcPr>
            <w:tcW w:w="3964" w:type="dxa"/>
            <w:tcBorders>
              <w:lef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10.1002/ajmg.a.36465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tcBorders>
              <w:right w:val="single" w:sz="4" w:space="0" w:color="FFFFFF" w:themeColor="background1"/>
            </w:tcBorders>
            <w:shd w:val="clear" w:color="auto" w:fill="auto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Abadi et al., 2009</w:t>
            </w:r>
          </w:p>
        </w:tc>
        <w:tc>
          <w:tcPr>
            <w:tcW w:w="3964" w:type="dxa"/>
            <w:tcBorders>
              <w:lef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10.1563/1548-1336-35.3.143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tcBorders>
              <w:right w:val="single" w:sz="4" w:space="0" w:color="FFFFFF" w:themeColor="background1"/>
            </w:tcBorders>
            <w:shd w:val="clear" w:color="auto" w:fill="auto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Adaimy et al., 2007</w:t>
            </w:r>
          </w:p>
        </w:tc>
        <w:tc>
          <w:tcPr>
            <w:tcW w:w="3964" w:type="dxa"/>
            <w:tcBorders>
              <w:lef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10.1086/520064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tcBorders>
              <w:right w:val="single" w:sz="4" w:space="0" w:color="FFFFFF" w:themeColor="background1"/>
            </w:tcBorders>
            <w:shd w:val="clear" w:color="auto" w:fill="auto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Adeboye et al., 2009</w:t>
            </w:r>
          </w:p>
        </w:tc>
        <w:tc>
          <w:tcPr>
            <w:tcW w:w="3964" w:type="dxa"/>
            <w:tcBorders>
              <w:lef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20073547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tcBorders>
              <w:right w:val="single" w:sz="4" w:space="0" w:color="FFFFFF" w:themeColor="background1"/>
            </w:tcBorders>
            <w:shd w:val="clear" w:color="auto" w:fill="auto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Agrawal et al., 2011</w:t>
            </w:r>
          </w:p>
        </w:tc>
        <w:tc>
          <w:tcPr>
            <w:tcW w:w="3964" w:type="dxa"/>
            <w:tcBorders>
              <w:lef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vertAlign w:val="superscript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vertAlign w:val="superscript"/>
                <w:lang w:val="en-US"/>
              </w:rPr>
              <w:t>a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7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tcBorders>
              <w:right w:val="single" w:sz="4" w:space="0" w:color="FFFFFF" w:themeColor="background1"/>
            </w:tcBorders>
            <w:shd w:val="clear" w:color="auto" w:fill="auto"/>
          </w:tcPr>
          <w:p w:rsidR="003B7D7E" w:rsidRPr="00805171" w:rsidRDefault="003B7D7E" w:rsidP="009A3774">
            <w:pPr>
              <w:tabs>
                <w:tab w:val="left" w:pos="2400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Ahmed et al., 2021</w:t>
            </w:r>
          </w:p>
        </w:tc>
        <w:tc>
          <w:tcPr>
            <w:tcW w:w="3964" w:type="dxa"/>
            <w:tcBorders>
              <w:lef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10.3390/genes12091389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7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tcBorders>
              <w:right w:val="single" w:sz="4" w:space="0" w:color="FFFFFF" w:themeColor="background1"/>
            </w:tcBorders>
            <w:shd w:val="clear" w:color="auto" w:fill="auto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Akcay et al., 2022</w:t>
            </w:r>
          </w:p>
        </w:tc>
        <w:tc>
          <w:tcPr>
            <w:tcW w:w="3964" w:type="dxa"/>
            <w:tcBorders>
              <w:lef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shd w:val="clear" w:color="auto" w:fill="FFFFFF"/>
              <w:spacing w:before="100" w:beforeAutospacing="1" w:after="100" w:afterAutospacing="1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805171">
              <w:rPr>
                <w:rFonts w:ascii="Arial" w:hAnsi="Arial" w:cs="Arial"/>
                <w:sz w:val="20"/>
                <w:szCs w:val="20"/>
              </w:rPr>
              <w:t>10.14744/nci.2021.89577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tcBorders>
              <w:right w:val="single" w:sz="4" w:space="0" w:color="FFFFFF" w:themeColor="background1"/>
            </w:tcBorders>
            <w:shd w:val="clear" w:color="auto" w:fill="auto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Akintoye, Boyce and Collins, 2013</w:t>
            </w:r>
          </w:p>
        </w:tc>
        <w:tc>
          <w:tcPr>
            <w:tcW w:w="3964" w:type="dxa"/>
            <w:tcBorders>
              <w:lef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10.1016/j.oooo.2013.05.023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3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tcBorders>
              <w:right w:val="single" w:sz="4" w:space="0" w:color="FFFFFF" w:themeColor="background1"/>
            </w:tcBorders>
            <w:shd w:val="clear" w:color="auto" w:fill="auto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Al-Dosari et al., 2008</w:t>
            </w:r>
          </w:p>
        </w:tc>
        <w:tc>
          <w:tcPr>
            <w:tcW w:w="3964" w:type="dxa"/>
            <w:tcBorders>
              <w:lef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10.1002/ajmg.a.32401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tcBorders>
              <w:right w:val="single" w:sz="4" w:space="0" w:color="FFFFFF" w:themeColor="background1"/>
            </w:tcBorders>
            <w:shd w:val="clear" w:color="auto" w:fill="auto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Al-Gazali et al., 2008</w:t>
            </w:r>
          </w:p>
        </w:tc>
        <w:tc>
          <w:tcPr>
            <w:tcW w:w="3964" w:type="dxa"/>
            <w:tcBorders>
              <w:lef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10.1002/ajmg.a.32114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tcBorders>
              <w:right w:val="single" w:sz="4" w:space="0" w:color="FFFFFF" w:themeColor="background1"/>
            </w:tcBorders>
            <w:shd w:val="clear" w:color="auto" w:fill="auto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Al-Ghamdi et al., 2022</w:t>
            </w:r>
          </w:p>
        </w:tc>
        <w:tc>
          <w:tcPr>
            <w:tcW w:w="3964" w:type="dxa"/>
            <w:tcBorders>
              <w:lef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10.47391/JPMA.4152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3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tcBorders>
              <w:right w:val="single" w:sz="4" w:space="0" w:color="FFFFFF" w:themeColor="background1"/>
            </w:tcBorders>
            <w:shd w:val="clear" w:color="auto" w:fill="auto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Al-Qadasy et al., 2021</w:t>
            </w:r>
          </w:p>
        </w:tc>
        <w:tc>
          <w:tcPr>
            <w:tcW w:w="3964" w:type="dxa"/>
            <w:tcBorders>
              <w:lef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sz w:val="20"/>
                <w:szCs w:val="20"/>
              </w:rPr>
              <w:t>10.21786/bbrc/14.3.8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3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tcBorders>
              <w:right w:val="single" w:sz="4" w:space="0" w:color="FFFFFF" w:themeColor="background1"/>
            </w:tcBorders>
            <w:shd w:val="clear" w:color="auto" w:fill="auto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Aliyeva et al., 2020</w:t>
            </w:r>
          </w:p>
        </w:tc>
        <w:tc>
          <w:tcPr>
            <w:tcW w:w="3964" w:type="dxa"/>
            <w:tcBorders>
              <w:lef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vertAlign w:val="superscript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vertAlign w:val="superscript"/>
                <w:lang w:val="en-US"/>
              </w:rPr>
              <w:t>b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7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tcBorders>
              <w:right w:val="single" w:sz="4" w:space="0" w:color="FFFFFF" w:themeColor="background1"/>
            </w:tcBorders>
            <w:shd w:val="clear" w:color="auto" w:fill="auto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Alsharif, Hindi and Khoja, 2018</w:t>
            </w:r>
          </w:p>
        </w:tc>
        <w:tc>
          <w:tcPr>
            <w:tcW w:w="3964" w:type="dxa"/>
            <w:tcBorders>
              <w:lef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10.1159/000488521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tcBorders>
              <w:right w:val="single" w:sz="4" w:space="0" w:color="FFFFFF" w:themeColor="background1"/>
            </w:tcBorders>
            <w:shd w:val="clear" w:color="auto" w:fill="auto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Amornvit et al., 2022</w:t>
            </w:r>
          </w:p>
        </w:tc>
        <w:tc>
          <w:tcPr>
            <w:tcW w:w="3964" w:type="dxa"/>
            <w:tcBorders>
              <w:lef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37042386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tcBorders>
              <w:right w:val="single" w:sz="4" w:space="0" w:color="FFFFFF" w:themeColor="background1"/>
            </w:tcBorders>
            <w:shd w:val="clear" w:color="auto" w:fill="auto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Andersson et al., 2014</w:t>
            </w:r>
          </w:p>
        </w:tc>
        <w:tc>
          <w:tcPr>
            <w:tcW w:w="3964" w:type="dxa"/>
            <w:tcBorders>
              <w:lef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10.1093/ejo/cjt063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tcBorders>
              <w:right w:val="single" w:sz="4" w:space="0" w:color="FFFFFF" w:themeColor="background1"/>
            </w:tcBorders>
            <w:shd w:val="clear" w:color="auto" w:fill="auto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Andreoni et al., 2021</w:t>
            </w:r>
          </w:p>
        </w:tc>
        <w:tc>
          <w:tcPr>
            <w:tcW w:w="3964" w:type="dxa"/>
            <w:tcBorders>
              <w:lef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10.1002/mgg3.1555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tcBorders>
              <w:right w:val="single" w:sz="4" w:space="0" w:color="FFFFFF" w:themeColor="background1"/>
            </w:tcBorders>
            <w:shd w:val="clear" w:color="auto" w:fill="auto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Antenucci et al., 1990</w:t>
            </w:r>
          </w:p>
        </w:tc>
        <w:tc>
          <w:tcPr>
            <w:tcW w:w="3964" w:type="dxa"/>
            <w:tcBorders>
              <w:lef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2097190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7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tcBorders>
              <w:right w:val="single" w:sz="4" w:space="0" w:color="FFFFFF" w:themeColor="background1"/>
            </w:tcBorders>
            <w:shd w:val="clear" w:color="auto" w:fill="auto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Anton et al., 1990</w:t>
            </w:r>
          </w:p>
        </w:tc>
        <w:tc>
          <w:tcPr>
            <w:tcW w:w="3964" w:type="dxa"/>
            <w:tcBorders>
              <w:lef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2334977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7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tcBorders>
              <w:right w:val="single" w:sz="4" w:space="0" w:color="FFFFFF" w:themeColor="background1"/>
            </w:tcBorders>
            <w:shd w:val="clear" w:color="auto" w:fill="auto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Asquinazi, Pouezat and Jasmin, 2001</w:t>
            </w:r>
          </w:p>
        </w:tc>
        <w:tc>
          <w:tcPr>
            <w:tcW w:w="3964" w:type="dxa"/>
            <w:tcBorders>
              <w:lef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11806041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7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tcBorders>
              <w:right w:val="single" w:sz="4" w:space="0" w:color="FFFFFF" w:themeColor="background1"/>
            </w:tcBorders>
            <w:shd w:val="clear" w:color="auto" w:fill="auto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Atasu et al., 1999</w:t>
            </w:r>
          </w:p>
        </w:tc>
        <w:tc>
          <w:tcPr>
            <w:tcW w:w="3964" w:type="dxa"/>
            <w:tcBorders>
              <w:lef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10319198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7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tcBorders>
              <w:right w:val="single" w:sz="4" w:space="0" w:color="FFFFFF" w:themeColor="background1"/>
            </w:tcBorders>
            <w:shd w:val="clear" w:color="auto" w:fill="auto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Atrouni et al., 2003</w:t>
            </w:r>
          </w:p>
        </w:tc>
        <w:tc>
          <w:tcPr>
            <w:tcW w:w="3964" w:type="dxa"/>
            <w:tcBorders>
              <w:lef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10.1002/ajmg.a.10019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tcBorders>
              <w:right w:val="single" w:sz="4" w:space="0" w:color="FFFFFF" w:themeColor="background1"/>
            </w:tcBorders>
            <w:shd w:val="clear" w:color="auto" w:fill="auto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Aykut et al., 2020</w:t>
            </w:r>
          </w:p>
        </w:tc>
        <w:tc>
          <w:tcPr>
            <w:tcW w:w="3964" w:type="dxa"/>
            <w:tcBorders>
              <w:lef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vertAlign w:val="superscript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vertAlign w:val="superscript"/>
                <w:lang w:val="en-US"/>
              </w:rPr>
              <w:t>c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7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tcBorders>
              <w:right w:val="single" w:sz="4" w:space="0" w:color="FFFFFF" w:themeColor="background1"/>
            </w:tcBorders>
            <w:shd w:val="clear" w:color="auto" w:fill="auto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Azeem et al., 2009</w:t>
            </w:r>
          </w:p>
        </w:tc>
        <w:tc>
          <w:tcPr>
            <w:tcW w:w="3964" w:type="dxa"/>
            <w:tcBorders>
              <w:lef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10.1007/s00403-009-0975-1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tcBorders>
              <w:righ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Bahetwar et al., 2011</w:t>
            </w:r>
          </w:p>
        </w:tc>
        <w:tc>
          <w:tcPr>
            <w:tcW w:w="3964" w:type="dxa"/>
            <w:tcBorders>
              <w:lef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10.4103/0970-4388.86382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4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tcBorders>
              <w:righ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Bailleul-Forestier et al., 2010</w:t>
            </w:r>
          </w:p>
        </w:tc>
        <w:tc>
          <w:tcPr>
            <w:tcW w:w="3964" w:type="dxa"/>
            <w:tcBorders>
              <w:lef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10.1111/j.1365-263X.2010.01056.x.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tcBorders>
              <w:righ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Bakri, Rapp and Hadeed, 1995</w:t>
            </w:r>
          </w:p>
        </w:tc>
        <w:tc>
          <w:tcPr>
            <w:tcW w:w="3964" w:type="dxa"/>
            <w:tcBorders>
              <w:lef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8611483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7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tcBorders>
              <w:righ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Bandyopadhyay, Prasad and Singhania, 1999</w:t>
            </w:r>
          </w:p>
        </w:tc>
        <w:tc>
          <w:tcPr>
            <w:tcW w:w="3964" w:type="dxa"/>
            <w:tcBorders>
              <w:lef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10.1017/s0022215100144810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tcBorders>
              <w:righ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Barbosa, Maganzini and Nieberg, 2005</w:t>
            </w:r>
          </w:p>
        </w:tc>
        <w:tc>
          <w:tcPr>
            <w:tcW w:w="3964" w:type="dxa"/>
            <w:tcBorders>
              <w:lef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15768912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7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tcBorders>
              <w:righ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Batra et al., 2006</w:t>
            </w:r>
          </w:p>
        </w:tc>
        <w:tc>
          <w:tcPr>
            <w:tcW w:w="3964" w:type="dxa"/>
            <w:tcBorders>
              <w:lef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10.1111/j.1365-263X.2006.00714.x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tcBorders>
              <w:righ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Bazopoulou-Kyrkanidou et al., 1992</w:t>
            </w:r>
          </w:p>
        </w:tc>
        <w:tc>
          <w:tcPr>
            <w:tcW w:w="3964" w:type="dxa"/>
            <w:tcBorders>
              <w:lef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10.1016/0030-4220(92)90221-b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tcBorders>
              <w:righ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Beauregard-Lacroix et al., 2020</w:t>
            </w:r>
          </w:p>
        </w:tc>
        <w:tc>
          <w:tcPr>
            <w:tcW w:w="3964" w:type="dxa"/>
            <w:tcBorders>
              <w:lef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10.1038/s41431-019-0539-6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3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tcBorders>
              <w:righ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Bergendal et al., 2016</w:t>
            </w:r>
          </w:p>
        </w:tc>
        <w:tc>
          <w:tcPr>
            <w:tcW w:w="3964" w:type="dxa"/>
            <w:tcBorders>
              <w:lef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10.1186/s12881-016-0349-4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tcBorders>
              <w:righ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Berk et al., 2012</w:t>
            </w:r>
          </w:p>
        </w:tc>
        <w:tc>
          <w:tcPr>
            <w:tcW w:w="3964" w:type="dxa"/>
            <w:tcBorders>
              <w:lef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10.1111/j.1365-4632.2011.05375.x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tcBorders>
              <w:righ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Bernard et al., 2011</w:t>
            </w:r>
          </w:p>
        </w:tc>
        <w:tc>
          <w:tcPr>
            <w:tcW w:w="3964" w:type="dxa"/>
            <w:tcBorders>
              <w:lef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10.1016/j.ajhg.2011.07.014</w:t>
            </w:r>
          </w:p>
        </w:tc>
        <w:tc>
          <w:tcPr>
            <w:tcW w:w="1445" w:type="dxa"/>
            <w:tcBorders>
              <w:righ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tcBorders>
              <w:righ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Bettex et al., 1998</w:t>
            </w:r>
          </w:p>
        </w:tc>
        <w:tc>
          <w:tcPr>
            <w:tcW w:w="3964" w:type="dxa"/>
            <w:tcBorders>
              <w:lef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10.1055/s-2008-1071109</w:t>
            </w:r>
          </w:p>
        </w:tc>
        <w:tc>
          <w:tcPr>
            <w:tcW w:w="1445" w:type="dxa"/>
            <w:tcBorders>
              <w:righ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tcBorders>
              <w:righ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Binder and Müller-Jensen, 1981</w:t>
            </w:r>
          </w:p>
        </w:tc>
        <w:tc>
          <w:tcPr>
            <w:tcW w:w="3964" w:type="dxa"/>
            <w:tcBorders>
              <w:lef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10.1055/s-2008-1057241</w:t>
            </w:r>
          </w:p>
        </w:tc>
        <w:tc>
          <w:tcPr>
            <w:tcW w:w="1445" w:type="dxa"/>
            <w:tcBorders>
              <w:righ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tcBorders>
              <w:righ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Bohring et al., 2009</w:t>
            </w:r>
          </w:p>
        </w:tc>
        <w:tc>
          <w:tcPr>
            <w:tcW w:w="3964" w:type="dxa"/>
            <w:tcBorders>
              <w:lef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10.1016/j.ajhg.2009.06.001</w:t>
            </w:r>
          </w:p>
        </w:tc>
        <w:tc>
          <w:tcPr>
            <w:tcW w:w="1445" w:type="dxa"/>
            <w:tcBorders>
              <w:righ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tcBorders>
              <w:righ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Bohring et al., 2010</w:t>
            </w:r>
          </w:p>
        </w:tc>
        <w:tc>
          <w:tcPr>
            <w:tcW w:w="3964" w:type="dxa"/>
            <w:tcBorders>
              <w:lef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1</w:t>
            </w: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75675475</w:t>
            </w:r>
          </w:p>
        </w:tc>
        <w:tc>
          <w:tcPr>
            <w:tcW w:w="1445" w:type="dxa"/>
            <w:tcBorders>
              <w:righ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7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tcBorders>
              <w:righ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Bohring et al., 2016</w:t>
            </w:r>
          </w:p>
        </w:tc>
        <w:tc>
          <w:tcPr>
            <w:tcW w:w="3964" w:type="dxa"/>
            <w:tcBorders>
              <w:lef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vertAlign w:val="superscript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vertAlign w:val="superscript"/>
                <w:lang w:val="en-US"/>
              </w:rPr>
              <w:t>d</w:t>
            </w:r>
          </w:p>
        </w:tc>
        <w:tc>
          <w:tcPr>
            <w:tcW w:w="1445" w:type="dxa"/>
            <w:tcBorders>
              <w:righ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7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tcBorders>
              <w:righ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Bonczek et al., 2018</w:t>
            </w:r>
          </w:p>
        </w:tc>
        <w:tc>
          <w:tcPr>
            <w:tcW w:w="3964" w:type="dxa"/>
            <w:tcBorders>
              <w:lef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10.1371/journal.pone.0202989</w:t>
            </w:r>
          </w:p>
        </w:tc>
        <w:tc>
          <w:tcPr>
            <w:tcW w:w="1445" w:type="dxa"/>
            <w:tcBorders>
              <w:righ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3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tcBorders>
              <w:righ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Bondarets, Jones and McDonald, 2002</w:t>
            </w:r>
          </w:p>
        </w:tc>
        <w:tc>
          <w:tcPr>
            <w:tcW w:w="3964" w:type="dxa"/>
            <w:tcBorders>
              <w:lef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10.1034/j.1600-0544.2002.01159.x</w:t>
            </w:r>
          </w:p>
        </w:tc>
        <w:tc>
          <w:tcPr>
            <w:tcW w:w="1445" w:type="dxa"/>
            <w:tcBorders>
              <w:righ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tcBorders>
              <w:righ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Bondarets and McDonald, 2000</w:t>
            </w:r>
          </w:p>
        </w:tc>
        <w:tc>
          <w:tcPr>
            <w:tcW w:w="3964" w:type="dxa"/>
            <w:tcBorders>
              <w:lef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10640945</w:t>
            </w:r>
          </w:p>
        </w:tc>
        <w:tc>
          <w:tcPr>
            <w:tcW w:w="1445" w:type="dxa"/>
            <w:tcBorders>
              <w:righ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tcBorders>
              <w:righ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Bongiorno and Aricò, 2008</w:t>
            </w:r>
          </w:p>
        </w:tc>
        <w:tc>
          <w:tcPr>
            <w:tcW w:w="3964" w:type="dxa"/>
            <w:tcBorders>
              <w:lef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10.1159/000155648</w:t>
            </w:r>
          </w:p>
        </w:tc>
        <w:tc>
          <w:tcPr>
            <w:tcW w:w="1445" w:type="dxa"/>
            <w:tcBorders>
              <w:right w:val="single" w:sz="4" w:space="0" w:color="FFFFFF" w:themeColor="background1"/>
            </w:tcBorders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4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</w:rPr>
              <w:t>Bonvini, Cotta-Ramusino and Pagliano-Sassi, 1989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2694110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7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Borgström et al., 1996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8667262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3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Bork et al., 1987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3654205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7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Boulé et al., 2012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10.1016/j.ijcard.2012.06.068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Bowen and Armstrong, 1976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10.1111/j.1399-0004.1976.tb01547.x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Cahuana et al., 2003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15185812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5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Carmichael and Sándor, 2008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10.1016/j.cxom.2007.10.004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lastRenderedPageBreak/>
              <w:t>Castori et al., 2008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10.2340/00015555-0547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Charrow et al., 1991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10.1002/ajmg.1320410417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Childers and Wright, 1986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10.1111/j.1600-0714.1986.tb00572.x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Clauss et al., 2010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20236127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3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Cluzeau et al., 2019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10.1111/jdv.15182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Coelho et al., 2009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10.1186/1757-1626-2-38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Craigen, Levy and Lewis, 1997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9217219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Daniel et al., 2002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12160292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tabs>
                <w:tab w:val="center" w:pos="1792"/>
                <w:tab w:val="right" w:pos="3584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De Coster et al., 2006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10.1111/j.1600-0714.2006.00462.x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tabs>
                <w:tab w:val="center" w:pos="1792"/>
                <w:tab w:val="right" w:pos="3584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De Moraes et al., 2007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10.1590/S0103-64402007000400014  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3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Demir, Kecik and Cehreli, 2007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18482522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Dogliotti, Nadal and Ulfe, 1998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9586539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4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Douka et al., 2023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10.3390/genes14061246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3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Dugan et al., 2015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10.1002/ajmg.a.37049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3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Eker et al., 2020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vertAlign w:val="superscript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vertAlign w:val="superscript"/>
                <w:lang w:val="en-US"/>
              </w:rPr>
              <w:t>e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7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Elliott et al., 2004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15194949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Ersin et al., 2003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14998213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Ezzine et al., 2009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20209845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Fan et al., 2008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18821982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3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Feng et al., 2018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10.1111/jdv.14874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Ferrer et al., 2019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10.1101/mcs.a004390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Finsterer et al., 2016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28649555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Flex et al., 2021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10.3390/genes12091406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Fotso et al., 2009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10.1016/j.stomax.2008.10.005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5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García-Martinez et al., 2023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10.3390/children10020356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Garzon and Paller, 1996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8919531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Geirdal et al., 2015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25344415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Ghanekar et al., 2009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20329417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Glass and Gorlin, 1979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05171">
              <w:rPr>
                <w:rFonts w:ascii="Arial" w:eastAsia="Times New Roman" w:hAnsi="Arial" w:cs="Arial"/>
                <w:bCs/>
                <w:sz w:val="20"/>
                <w:szCs w:val="20"/>
              </w:rPr>
              <w:t>485932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González-Enseñat et al., 2009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10.1001/archdermatol.2009.37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Gorlin and Cohen Jr, 1969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5807657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Gorlin, Schlorf and Paparella, 1971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5173249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7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Gunekova, Samoylova and Bondarets, 2015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10.17116/stomat201594361-66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9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Gupte et al., 2016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10.4103/2229-6360.188229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Hadid et al., 2023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shd w:val="clear" w:color="auto" w:fill="FFFFFF"/>
              <w:spacing w:before="100" w:beforeAutospacing="1" w:after="100" w:afterAutospacing="1"/>
              <w:ind w:left="720"/>
              <w:rPr>
                <w:rFonts w:ascii="Arial" w:eastAsia="Times New Roman" w:hAnsi="Arial" w:cs="Arial"/>
                <w:sz w:val="20"/>
                <w:szCs w:val="20"/>
              </w:rPr>
            </w:pPr>
            <w:r w:rsidRPr="00805171">
              <w:rPr>
                <w:rFonts w:ascii="Arial" w:eastAsia="Times New Roman" w:hAnsi="Arial" w:cs="Arial"/>
                <w:sz w:val="20"/>
                <w:szCs w:val="20"/>
              </w:rPr>
              <w:t>37394436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7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Haldeman-Englert et al., 2010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10.1097/SCS.0b013e3181d87912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Halse, Borvatn and Aarskog, 1979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10.1111/j.1600-0722.1979.tb00679.x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Hanisch et al., 2022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542267292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3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Haznedarog et al., 2020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vertAlign w:val="superscript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vertAlign w:val="superscript"/>
                <w:lang w:val="en-US"/>
              </w:rPr>
              <w:t>f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7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He et al., 2013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10.1371/journal.pone.0080393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He et al., 2016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27538153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9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Heliövaara, Rantanen and Arte, 2011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21689177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4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Ippel et al., 1192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10.1002/ajmg.1320440428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Issa et al., 2016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10.1038/ejhg.2016.29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Jamsheer et al., 2014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10.1016/j.gene.2014.01.066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trHeight w:val="146"/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Jeftha et al., 2004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14969379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4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Jensen et al., 2022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10.1007/s10689-021-00280-y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3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Johnston and Franklin, 2006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16430529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Kaliyadan et al., 2010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20653857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Kantaputra, 2001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10.1067/moe.2001.116819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4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Kantaputra et al., 2014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10.1002/ajmg.a.36579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4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Kantaputra et al., 2022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35537890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3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Kelly and Barr, 1975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10.1016/0030-4220(75)90153-x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Kobrin et al., 1990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10.3109/13816819009015717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7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Kozlova et al., 1983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10.1002/ajmg.1320150204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Kumasaka et al., 1997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10.1111/j.1754-4505.1997.tb00884.x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6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lastRenderedPageBreak/>
              <w:t>Kumps et al., 2020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10.3390/genes11040420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Kumar et al., 2012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10.1155/2012/281074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Kurian et al., 2007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10.4103/0970-9290.30920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Limeras et al., 2020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10.3390/jcm9113556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Liu et al., 2022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10.3390/diagnostics12123087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3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Lu et al., 2008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vertAlign w:val="superscript"/>
                <w:lang w:val="en-US"/>
              </w:rPr>
              <w:t>g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Lukusa and Fryns, 1998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10.1002/(sici)1096-8628(19981228)80:5&lt;454::aid-ajmg4&gt;3.0.co;2-o.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Lypka et al., 2008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10.1016/j.joms.2008.01.004.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5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Marlin et al., 1998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10.1016/s0165-5876(98)00029-9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3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Martinez et al., 1987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10.1002/ajmg.1320270104.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Meduna et al., 1980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6447967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7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Mehndiratta et al., 2011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10.1046/j.1525-1470.2001.1861994.x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Melamed et al., 1994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10.1111/j.1399-0004.1994.tb04168.x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3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Memarpour and Shafiei, 2011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10.1111/j.1525-1470.2010.01198.x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Merkx and Arnald, 1995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11837100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7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Mielnik-Błaszczak and Tomankiewicz., 2003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15323210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7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Möhlhenrich et al., 2023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10.1186/s13005-023-00362-5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Moller et al., 1973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10.1044/jshd.3802.268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7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Montanari et al., 2012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10.1136/bcr.01.2012.5652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Mostowska et al., 2013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10.1111/eos.12071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Moussaid et al., 2012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10.1016/j.ejmg.2012.03.005.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Nagai et al., 1995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10.1002/ajmg.1320550106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Nawaz et al., 2019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10.1038/ejhg.2009.81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Nazar et al., 2021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10.4103/jips.jips_31_21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Nehme et al., 2012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10.1007/s00441-012-1351-6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3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Ngoc et al., 2019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10.1111/cge.13435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6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Nieminem et al., 2003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10.1177/154405910308201215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Nouara et al., 2022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10.1016/j.archoralbio.2022.105518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3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Ockeloen et al., 2015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10.1038/ejhg.2014.253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4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Okamura et al., 2013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10.1597/11-123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Outteryck et al., 2010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10.1007/s00415-010-5598-0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4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Özdemir et al., 2021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10.1002/lary.29076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Pace et al., 2011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10.1016/j.joen.2010.12.015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5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Palazzi et al., 1996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10.1002/lary.29076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Pallotta, and Fusilli, 1998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10.1136/jmg.35.5.435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Papagrigorakis et al., 2003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10.1007/s00431-003-1262-3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Piccoli et al., 2012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10.1177/0961203311433140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5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Plaisancie et al., 2013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10.1002/ajmg.a.35747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Prabhu et al., 1978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10.1001/archpedi.1959.02070010475012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7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Priego Ruiz et al., 2015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dx.doi.org/10.1515/jpm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Puranik, and Katechia et al., 2019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10.1111/ipd.12502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Raja et al., 2008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10.1007/BF03262625 ·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3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Rao et al., 1997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9018411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3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Reul et al., 2010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10.1016/j.ajodo.2009.10.032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6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Revanappa et al., 2016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10.7860/JCDR/2016/17225.7785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5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Roht et al., 2022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10.1038/s41431-021-01026-1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7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Roht et al., 2023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10.1002/mgg3.2157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Ruhin et al., 2000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10.1597/1545-1569_2001_038_0504_pedrso_2.0.co_2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Ruiz-Heiland et al., 2016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10.1007/s00056-015-0005-1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Sachdev et al., 1986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3586403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7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Salik et al., 2023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10.1159/000526428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Schalk-van der Weide et al., 1992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175675629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7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lastRenderedPageBreak/>
              <w:t>Schulze et al., 1999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10.1002/(sici)1096-8628(19990219)82:5&lt;429::aid-ajmg13&gt;3.0.co;2-s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4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Siddiqui and Taylor., 2016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27039477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7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Silengo et al., 1993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10.1002/ajmg.1320470624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Slavotinek et al., 2005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10.1002/ajmg.a.30900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Sobreira et al., 2009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10.1002/ajmg.a.33125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Stoll et al., 1998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9555584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7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Stöllberger et al., 2016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10.1016/j.ijcard.2015.11.050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Tabakci et al., 2020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175675646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7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Tabakci et al., 2020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175675647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7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Tão et al., 2006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10.1007/s10038-006-0389-2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3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Tardieu et al., 2017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10.1111/cge.12972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5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Tarpey et al., 2007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10.1002/ajmg.a.31567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Teixeira et al., 2009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10.1597/08-077.1.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4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Tekin et al., 2000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10756423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7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Tosun and Sener, 2006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10.1111/j.1365-263X.2006.00696.x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Trevisan et al., 2023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10.1177/10556656211058265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7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Tumminello et al., 2021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10.1186/s13052-021-01078-5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Turnpenny et al., 1995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10.1097/00019605-199510000-00008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Valdivielso-Ramos et al., 2012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10.1111/j.1468-3083.2011.04051.x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Van den Steen et al., 2004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15690773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7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Vierra et al., 2021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34858573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Wang et al., 2003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10.1177/154405910308201214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Wasersprung and Sarnat, 2006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10.1111/j.1754-4505.2006.tb01442.x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Wesley et al., 1978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105118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7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Yamamoto et al., 1987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10.1016/S0901-5027(87)80090-5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4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Yapijakis et al., 2021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10.1007/978-3-030-78787-5_38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7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Yin et al., 2012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10.1016/S0002-9394(01)00926-6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Yu et al., 2018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05171">
              <w:rPr>
                <w:rFonts w:ascii="Arial" w:eastAsia="Times New Roman" w:hAnsi="Arial" w:cs="Arial"/>
                <w:sz w:val="20"/>
                <w:szCs w:val="20"/>
              </w:rPr>
              <w:t>10.1002/ajmg.a.60682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3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Zechi et al., 2010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05171">
              <w:rPr>
                <w:rFonts w:ascii="Arial" w:eastAsia="Times New Roman" w:hAnsi="Arial" w:cs="Arial"/>
                <w:sz w:val="20"/>
                <w:szCs w:val="20"/>
              </w:rPr>
              <w:t>10.1002/ajmg.a.32019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Zeng et al., 2015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10.1111/odi.12376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5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Zeng et al., 2017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sz w:val="20"/>
                <w:szCs w:val="20"/>
              </w:rPr>
              <w:t>10.3390/genes8100259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Zhang et al., 2011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5171">
              <w:rPr>
                <w:rFonts w:ascii="Arial" w:hAnsi="Arial" w:cs="Arial"/>
                <w:sz w:val="20"/>
                <w:szCs w:val="20"/>
              </w:rPr>
              <w:t>10.1016/j.ejmg.2011.03.005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Zhang and Feng, 2003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12930654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7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Zhang et al., 2015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26485508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Zhao et al., 2008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sz w:val="20"/>
                <w:szCs w:val="20"/>
              </w:rPr>
              <w:t>10.1111/odi.13002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Ziebart et al., 2013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10.1007/s00784-012-0676-6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4</w:t>
            </w:r>
          </w:p>
        </w:tc>
      </w:tr>
      <w:tr w:rsidR="003B7D7E" w:rsidRPr="00AC5361" w:rsidTr="009A3774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Zimmerman et al., 2018</w:t>
            </w:r>
          </w:p>
        </w:tc>
        <w:tc>
          <w:tcPr>
            <w:tcW w:w="3964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sz w:val="20"/>
                <w:szCs w:val="20"/>
              </w:rPr>
              <w:t>10.2340/00015555-3055</w:t>
            </w:r>
          </w:p>
        </w:tc>
        <w:tc>
          <w:tcPr>
            <w:tcW w:w="1445" w:type="dxa"/>
            <w:shd w:val="clear" w:color="auto" w:fill="FFFFFF" w:themeFill="background1"/>
          </w:tcPr>
          <w:p w:rsidR="003B7D7E" w:rsidRPr="00805171" w:rsidRDefault="003B7D7E" w:rsidP="009A377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05171">
              <w:rPr>
                <w:rFonts w:ascii="Arial" w:hAnsi="Arial" w:cs="Arial"/>
                <w:bCs/>
                <w:sz w:val="20"/>
                <w:szCs w:val="20"/>
                <w:lang w:val="en-US"/>
              </w:rPr>
              <w:t>10</w:t>
            </w:r>
          </w:p>
        </w:tc>
      </w:tr>
    </w:tbl>
    <w:p w:rsidR="003B7D7E" w:rsidRPr="00805171" w:rsidRDefault="003B7D7E" w:rsidP="003B7D7E">
      <w:pPr>
        <w:spacing w:after="160" w:line="259" w:lineRule="auto"/>
        <w:rPr>
          <w:rFonts w:ascii="Arial" w:eastAsia="Calibri" w:hAnsi="Arial" w:cs="Arial"/>
          <w:sz w:val="20"/>
          <w:szCs w:val="20"/>
          <w:lang w:val="en-US"/>
        </w:rPr>
      </w:pPr>
    </w:p>
    <w:p w:rsidR="00406FC7" w:rsidRDefault="00406FC7">
      <w:bookmarkStart w:id="0" w:name="_GoBack"/>
      <w:bookmarkEnd w:id="0"/>
    </w:p>
    <w:sectPr w:rsidR="00406F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D7E"/>
    <w:rsid w:val="003B7D7E"/>
    <w:rsid w:val="00406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EAADD32-B24E-449B-9177-C6ED10A68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B7D7E"/>
    <w:pPr>
      <w:spacing w:after="0" w:line="240" w:lineRule="auto"/>
    </w:pPr>
    <w:rPr>
      <w:rFonts w:ascii="Times New Roman" w:hAnsi="Times New Roman" w:cs="Times New Roman"/>
      <w:sz w:val="24"/>
      <w:szCs w:val="24"/>
      <w:lang w:val="pt-BR" w:eastAsia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B7D7E"/>
    <w:pPr>
      <w:spacing w:after="0" w:line="240" w:lineRule="auto"/>
    </w:pPr>
    <w:rPr>
      <w:lang w:val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1379</Words>
  <Characters>7866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Natália Castilho</dc:creator>
  <cp:keywords/>
  <dc:description/>
  <cp:lastModifiedBy>Natália Castilho</cp:lastModifiedBy>
  <cp:revision>1</cp:revision>
  <dcterms:created xsi:type="dcterms:W3CDTF">2023-09-05T14:52:00Z</dcterms:created>
  <dcterms:modified xsi:type="dcterms:W3CDTF">2023-09-05T14:52:00Z</dcterms:modified>
</cp:coreProperties>
</file>